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עבדת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באנגלית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הקבצה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Way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 the following pages in the Way to Go workbook: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Pages 131, 132, 134, 135, 138, 142, 143, 145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